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Anemia (WHO)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Fasting glucose, mg/dL was positively associated with Anemia (WHO) (odds ratio per 1-SD 1.05 (95% CI 0.96 to 1.14), false discovery rate q 0.336) among 25491 adults aged 20 years or older (a weighted Anemia (WHO) prevalence of 7.2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1.05 (95% CI 0.96 to 1.14)</w:t>
            </w:r>
          </w:p>
        </w:tc>
        <w:tc>
          <w:tcPr>
            <w:tcW w:type="dxa" w:w="1234"/>
          </w:tcPr>
          <w:p>
            <w:r>
              <w:t>0.283</w:t>
            </w:r>
          </w:p>
        </w:tc>
        <w:tc>
          <w:tcPr>
            <w:tcW w:type="dxa" w:w="1234"/>
          </w:tcPr>
          <w:p>
            <w:r>
              <w:t>0.336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Fasting glucose, mg/dL (exposure)</w:t>
            </w:r>
          </w:p>
        </w:tc>
        <w:tc>
          <w:tcPr>
            <w:tcW w:type="dxa" w:w="2160"/>
          </w:tcPr>
          <w:p>
            <w:r>
              <w:t>107.0</w:t>
            </w:r>
          </w:p>
        </w:tc>
        <w:tc>
          <w:tcPr>
            <w:tcW w:type="dxa" w:w="2160"/>
          </w:tcPr>
          <w:p>
            <w:r>
              <w:t>106.8</w:t>
            </w:r>
          </w:p>
        </w:tc>
        <w:tc>
          <w:tcPr>
            <w:tcW w:type="dxa" w:w="2160"/>
          </w:tcPr>
          <w:p>
            <w:r>
              <w:t>109.2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30.9%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36.9%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69.3%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