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Anemia (WHO) (odds ratio 0.95 (95% CI 0.73 to 1.23), false discovery rate q 0.724)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0.73 to 1.23)</w:t>
            </w:r>
          </w:p>
        </w:tc>
        <w:tc>
          <w:tcPr>
            <w:tcW w:type="dxa" w:w="1234"/>
          </w:tcPr>
          <w:p>
            <w:r>
              <w:t>0.683</w:t>
            </w:r>
          </w:p>
        </w:tc>
        <w:tc>
          <w:tcPr>
            <w:tcW w:type="dxa" w:w="1234"/>
          </w:tcPr>
          <w:p>
            <w:r>
              <w:t>0.724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  <w:tc>
          <w:tcPr>
            <w:tcW w:type="dxa" w:w="2160"/>
          </w:tcPr>
          <w:p>
            <w:r>
              <w:t>69.4%</w:t>
            </w:r>
          </w:p>
        </w:tc>
        <w:tc>
          <w:tcPr>
            <w:tcW w:type="dxa" w:w="2160"/>
          </w:tcPr>
          <w:p>
            <w:r>
              <w:t>73.3%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