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inversely associated with Anemia (WHO) (odds ratio 0.52 (95% CI 0.34 to 0.80), false discovery rate q 0.005)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0.52 (95% CI 0.34 to 0.80)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10.1%</w:t>
            </w:r>
          </w:p>
        </w:tc>
        <w:tc>
          <w:tcPr>
            <w:tcW w:type="dxa" w:w="2160"/>
          </w:tcPr>
          <w:p>
            <w:r>
              <w:t>10.4%</w:t>
            </w:r>
          </w:p>
        </w:tc>
        <w:tc>
          <w:tcPr>
            <w:tcW w:type="dxa" w:w="2160"/>
          </w:tcPr>
          <w:p>
            <w:r>
              <w:t>6.3%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