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Anemia (WHO) (odds ratio per 1-SD 1.05 (95% CI 0.98 to 1.12), false discovery rate q 0.217)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0.98 to 1.12)</w:t>
            </w:r>
          </w:p>
        </w:tc>
        <w:tc>
          <w:tcPr>
            <w:tcW w:type="dxa" w:w="1234"/>
          </w:tcPr>
          <w:p>
            <w:r>
              <w:t>0.175</w:t>
            </w:r>
          </w:p>
        </w:tc>
        <w:tc>
          <w:tcPr>
            <w:tcW w:type="dxa" w:w="1234"/>
          </w:tcPr>
          <w:p>
            <w:r>
              <w:t>0.217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122.5</w:t>
            </w:r>
          </w:p>
        </w:tc>
        <w:tc>
          <w:tcPr>
            <w:tcW w:type="dxa" w:w="2160"/>
          </w:tcPr>
          <w:p>
            <w:r>
              <w:t>122.3</w:t>
            </w:r>
          </w:p>
        </w:tc>
        <w:tc>
          <w:tcPr>
            <w:tcW w:type="dxa" w:w="2160"/>
          </w:tcPr>
          <w:p>
            <w:r>
              <w:t>125.3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