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Appendicular skeletal muscle, % (beta coefficient 1.08 (95% CI -0.35 to 2.52), false discovery rate q 0.180)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1.08 (95% CI -0.35 to 2.52)</w:t>
            </w:r>
          </w:p>
        </w:tc>
        <w:tc>
          <w:tcPr>
            <w:tcW w:type="dxa" w:w="1234"/>
          </w:tcPr>
          <w:p>
            <w:r>
              <w:t>0.143</w:t>
            </w:r>
          </w:p>
        </w:tc>
        <w:tc>
          <w:tcPr>
            <w:tcW w:type="dxa" w:w="1234"/>
          </w:tcPr>
          <w:p>
            <w:r>
              <w:t>0.180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