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Appendicular skeletal muscle, % (beta coefficient 0.07 (95% CI -0.15 to 0.30), false discovery rate q 0.579) among 8680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-0.15 to 0.30)</w:t>
            </w:r>
          </w:p>
        </w:tc>
        <w:tc>
          <w:tcPr>
            <w:tcW w:type="dxa" w:w="1234"/>
          </w:tcPr>
          <w:p>
            <w:r>
              <w:t>0.522</w:t>
            </w:r>
          </w:p>
        </w:tc>
        <w:tc>
          <w:tcPr>
            <w:tcW w:type="dxa" w:w="1234"/>
          </w:tcPr>
          <w:p>
            <w:r>
              <w:t>0.579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