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Elevated ALT (&gt;40 IU/L) and Appendicular skeletal muscle, %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Elevated ALT (&gt;40 IU/L) was inversely associated with Appendicular skeletal muscle, % (beta coefficient -1.43 (95% CI -1.81 to -1.06), false discovery rate q &lt;0.001) among 8680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Elevated ALT (&gt;40 IU/L)</w:t>
            </w:r>
          </w:p>
        </w:tc>
        <w:tc>
          <w:tcPr>
            <w:tcW w:type="dxa" w:w="1234"/>
          </w:tcPr>
          <w:p>
            <w:r>
              <w:t>Appendicular skeletal muscle,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-1.43 (95% CI -1.81 to -1.06)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8680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Elevated ALT (&gt;40 IU/L) (exposure)</w:t>
            </w:r>
          </w:p>
        </w:tc>
        <w:tc>
          <w:tcPr>
            <w:tcW w:type="dxa" w:w="4320"/>
          </w:tcPr>
          <w:p>
            <w:r>
              <w:t>11.6%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