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Elevated ALT (&gt;40 IU/L) and Appendicular skeletal muscle mass, kg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Elevated ALT (&gt;40 IU/L) was positively associated with Appendicular skeletal muscle mass, kg (beta coefficient 1.32 (95% CI 0.89 to 1.75), false discovery rate q &lt;0.001) among 8831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Elevated ALT (&gt;40 IU/L)</w:t>
            </w:r>
          </w:p>
        </w:tc>
        <w:tc>
          <w:tcPr>
            <w:tcW w:type="dxa" w:w="1234"/>
          </w:tcPr>
          <w:p>
            <w:r>
              <w:t>Appendicular skeletal muscle mass, kg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1.32 (95% CI 0.89 to 1.75)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8831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Elevated ALT (&gt;40 IU/L) (exposure)</w:t>
            </w:r>
          </w:p>
        </w:tc>
        <w:tc>
          <w:tcPr>
            <w:tcW w:type="dxa" w:w="4320"/>
          </w:tcPr>
          <w:p>
            <w:r>
              <w:t>11.5%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40.3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50.0%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43.1%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81.6%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