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Appendicular skeletal muscle mass, kg (beta coefficient 0.02 (95% CI -0.30 to 0.33), false discovery rate q 0.932) among 8831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-0.30 to 0.33)</w:t>
            </w:r>
          </w:p>
        </w:tc>
        <w:tc>
          <w:tcPr>
            <w:tcW w:type="dxa" w:w="1234"/>
          </w:tcPr>
          <w:p>
            <w:r>
              <w:t>0.920</w:t>
            </w:r>
          </w:p>
        </w:tc>
        <w:tc>
          <w:tcPr>
            <w:tcW w:type="dxa" w:w="1234"/>
          </w:tcPr>
          <w:p>
            <w:r>
              <w:t>0.932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