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Femoral neck BMD, g/cm2 and Appendicular skeletal muscle mass, kg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Femoral neck BMD, g/cm2 was positively associated with Appendicular skeletal muscle mass, kg (beta coefficient per 1-SD 2.24 (95% CI 2.00 to 2.48), false discovery rate q &lt;0.001) among 8831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Femoral neck BMD, g/cm2</w:t>
            </w:r>
          </w:p>
        </w:tc>
        <w:tc>
          <w:tcPr>
            <w:tcW w:type="dxa" w:w="1234"/>
          </w:tcPr>
          <w:p>
            <w:r>
              <w:t>Appendicular skeletal muscle mass, kg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2.24 (95% CI 2.00 to 2.48)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8831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Femoral neck BMD, g/cm2 (exposure)</w:t>
            </w:r>
          </w:p>
        </w:tc>
        <w:tc>
          <w:tcPr>
            <w:tcW w:type="dxa" w:w="4320"/>
          </w:tcPr>
          <w:p>
            <w:r>
              <w:t>0.8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40.3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50.0%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43.1%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81.6%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