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Appendicular skeletal muscle mass, kg (beta coefficient 0.18 (95% CI -0.22 to 0.59), false discovery rate q 0.438)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0.18 (95% CI -0.22 to 0.59)</w:t>
            </w:r>
          </w:p>
        </w:tc>
        <w:tc>
          <w:tcPr>
            <w:tcW w:type="dxa" w:w="1234"/>
          </w:tcPr>
          <w:p>
            <w:r>
              <w:t>0.381</w:t>
            </w:r>
          </w:p>
        </w:tc>
        <w:tc>
          <w:tcPr>
            <w:tcW w:type="dxa" w:w="1234"/>
          </w:tcPr>
          <w:p>
            <w:r>
              <w:t>0.438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