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Appendicular skeletal muscle mass, kg (beta coefficient per 1-SD 0.05 (95% CI -0.13 to 0.23), false discovery rate q 0.663)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-0.13 to 0.23)</w:t>
            </w:r>
          </w:p>
        </w:tc>
        <w:tc>
          <w:tcPr>
            <w:tcW w:type="dxa" w:w="1234"/>
          </w:tcPr>
          <w:p>
            <w:r>
              <w:t>0.615</w:t>
            </w:r>
          </w:p>
        </w:tc>
        <w:tc>
          <w:tcPr>
            <w:tcW w:type="dxa" w:w="1234"/>
          </w:tcPr>
          <w:p>
            <w:r>
              <w:t>0.663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