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Appendicular skeletal muscle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25(OH)D, ng/mL was inversely associated with Appendicular skeletal muscle mass, kg (beta coefficient per 1-SD -0.39 (95% CI -0.50 to -0.28), false discovery rate q &lt;0.001) among 8831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-0.39 (95% CI -0.50 to -0.28)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8831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25(OH)D, ng/mL (exposure)</w:t>
            </w:r>
          </w:p>
        </w:tc>
        <w:tc>
          <w:tcPr>
            <w:tcW w:type="dxa" w:w="4320"/>
          </w:tcPr>
          <w:p>
            <w:r>
              <w:t>26.1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