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positively associated with Appendicular skeletal muscle mass, kg (beta coefficient per 1-SD 0.72 (95% CI 0.35 to 1.09), false discovery rate q &lt;0.001)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0.72 (95% CI 0.35 to 1.09)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