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Appendicular skeletal muscle mass, kg (beta coefficient per 1-SD -0.06 (95% CI -0.19 to 0.07), false discovery rate q 0.398)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-0.19 to 0.07)</w:t>
            </w:r>
          </w:p>
        </w:tc>
        <w:tc>
          <w:tcPr>
            <w:tcW w:type="dxa" w:w="1234"/>
          </w:tcPr>
          <w:p>
            <w:r>
              <w:t>0.342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