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Aspartate aminotransferase, IU/L (beta coefficient 0.62 (95% CI -0.18 to 1.42), false discovery rate q 0.170) among 24907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0.62 (95% CI -0.18 to 1.42)</w:t>
            </w:r>
          </w:p>
        </w:tc>
        <w:tc>
          <w:tcPr>
            <w:tcW w:type="dxa" w:w="1234"/>
          </w:tcPr>
          <w:p>
            <w:r>
              <w:t>0.134</w:t>
            </w:r>
          </w:p>
        </w:tc>
        <w:tc>
          <w:tcPr>
            <w:tcW w:type="dxa" w:w="1234"/>
          </w:tcPr>
          <w:p>
            <w:r>
              <w:t>0.170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19.4%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