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Aspartate aminotransferase, IU/L (beta coefficient per 1-SD 0.27 (95% CI -0.18 to 0.72), false discovery rate q 0.292)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0.27 (95% CI -0.18 to 0.72)</w:t>
            </w:r>
          </w:p>
        </w:tc>
        <w:tc>
          <w:tcPr>
            <w:tcW w:type="dxa" w:w="1234"/>
          </w:tcPr>
          <w:p>
            <w:r>
              <w:t>0.242</w:t>
            </w:r>
          </w:p>
        </w:tc>
        <w:tc>
          <w:tcPr>
            <w:tcW w:type="dxa" w:w="1234"/>
          </w:tcPr>
          <w:p>
            <w:r>
              <w:t>0.292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