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Aspartate aminotransferase, IU/L (beta coefficient per 1-SD of log 0.55 (95% CI -0.15 to 1.25), false discovery rate q 0.161)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-0.15 to 1.25)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