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Aspartate aminotransferase, IU/L (beta coefficient per 1-SD 0.45 (95% CI -0.13 to 1.03), false discovery rate q 0.164)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-0.13 to 1.03)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