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Aspartate aminotransferase, IU/L (beta coefficient 0.20 (95% CI -0.78 to 1.17), false discovery rate q 0.735)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-0.78 to 1.17)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