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Aspartate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Insulin resistance (HOMA-IR&gt;=2.5) was positively associated with Aspartate aminotransferase, IU/L (beta coefficient 0.71 (95% CI -0.17 to 1.60), false discovery rate q 0.151) among 24907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0.71 (95% CI -0.17 to 1.60)</w:t>
            </w:r>
          </w:p>
        </w:tc>
        <w:tc>
          <w:tcPr>
            <w:tcW w:type="dxa" w:w="1234"/>
          </w:tcPr>
          <w:p>
            <w:r>
              <w:t>0.118</w:t>
            </w:r>
          </w:p>
        </w:tc>
        <w:tc>
          <w:tcPr>
            <w:tcW w:type="dxa" w:w="1234"/>
          </w:tcPr>
          <w:p>
            <w:r>
              <w:t>0.151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Insulin resistance (HOMA-IR&gt;=2.5) (exposure)</w:t>
            </w:r>
          </w:p>
        </w:tc>
        <w:tc>
          <w:tcPr>
            <w:tcW w:type="dxa" w:w="4320"/>
          </w:tcPr>
          <w:p>
            <w:r>
              <w:t>47.9%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