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Aspartate aminotransferase, IU/L (beta coefficient 3.83 (95% CI 3.33 to 4.32), false discovery rate q &lt;0.001) among 24907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3.83 (95% CI 3.33 to 4.32)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