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Aspartate aminotransferase, IU/L (beta coefficient per 1-SD -0.77 (95% CI -1.28 to -0.26), false discovery rate q 0.006)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-0.77 (95% CI -1.28 to -0.26)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