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Atherogenic dyslipidemia (high TG + low HDL) (odds ratio per 1-SD 1.11 (95% CI 1.04 to 1.18), false discovery rate q 0.004) among 12287 adults aged 20 years or older (a weighted Atherogenic dyslipidemia (high TG + low HDL) prevalence of 13.0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1.04 to 1.18)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