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Atherogenic dyslipidemia (high TG + low HDL) (odds ratio per 1-SD 1.11 (95% CI 1.01 to 1.21), false discovery rate q 0.037)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1.01 to 1.21)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70.9</w:t>
            </w:r>
          </w:p>
        </w:tc>
        <w:tc>
          <w:tcPr>
            <w:tcW w:type="dxa" w:w="2160"/>
          </w:tcPr>
          <w:p>
            <w:r>
              <w:t>70.6</w:t>
            </w:r>
          </w:p>
        </w:tc>
        <w:tc>
          <w:tcPr>
            <w:tcW w:type="dxa" w:w="2160"/>
          </w:tcPr>
          <w:p>
            <w:r>
              <w:t>72.5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