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Atherogenic dyslipidemia (high TG + low HDL) (odds ratio 0.76 (95% CI 0.63 to 0.92), false discovery rate q 0.009) among 12287 adults aged 20 years or older (a weighted Atherogenic dyslipidemia (high TG + low HDL) prevalence of 13.0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0.63 to 0.92)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