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Atherogenic dyslipidemia (high TG + low HDL) (odds ratio per 1-SD 0.97 (95% CI 0.82 to 1.15), false discovery rate q 0.751)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0.82 to 1.15)</w:t>
            </w:r>
          </w:p>
        </w:tc>
        <w:tc>
          <w:tcPr>
            <w:tcW w:type="dxa" w:w="1234"/>
          </w:tcPr>
          <w:p>
            <w:r>
              <w:t>0.714</w:t>
            </w:r>
          </w:p>
        </w:tc>
        <w:tc>
          <w:tcPr>
            <w:tcW w:type="dxa" w:w="1234"/>
          </w:tcPr>
          <w:p>
            <w:r>
              <w:t>0.751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