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Atherogenic dyslipidemia (high TG + low HDL) (odds ratio 3.73 (95% CI 2.61 to 5.33),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3.73 (95% CI 2.61 to 5.33)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68.8%</w:t>
            </w:r>
          </w:p>
        </w:tc>
        <w:tc>
          <w:tcPr>
            <w:tcW w:type="dxa" w:w="2160"/>
          </w:tcPr>
          <w:p>
            <w:r>
              <w:t>66.1%</w:t>
            </w:r>
          </w:p>
        </w:tc>
        <w:tc>
          <w:tcPr>
            <w:tcW w:type="dxa" w:w="2160"/>
          </w:tcPr>
          <w:p>
            <w:r>
              <w:t>88.2%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