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Atherogenic dyslipidemia (high TG + low HDL)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Prediabetes was positively associated with Atherogenic dyslipidemia (high TG + low HDL) (odds ratio 1.08 (95% CI 0.90 to 1.28), false discovery rate q 0.478) among 12287 adults aged 20 years or older (a weighted Atherogenic dyslipidemia (high TG + low HDL) prevalence of 13.0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1.08 (95% CI 0.90 to 1.28)</w:t>
            </w:r>
          </w:p>
        </w:tc>
        <w:tc>
          <w:tcPr>
            <w:tcW w:type="dxa" w:w="1234"/>
          </w:tcPr>
          <w:p>
            <w:r>
              <w:t>0.420</w:t>
            </w:r>
          </w:p>
        </w:tc>
        <w:tc>
          <w:tcPr>
            <w:tcW w:type="dxa" w:w="1234"/>
          </w:tcPr>
          <w:p>
            <w:r>
              <w:t>0.478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Prediabetes (exposure)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