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Atherogenic dyslipidemia (high TG + low HDL) (odds ratio per 1-SD 1.32 (95% CI 1.24 to 1.42),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1.24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192.5</w:t>
            </w:r>
          </w:p>
        </w:tc>
        <w:tc>
          <w:tcPr>
            <w:tcW w:type="dxa" w:w="2160"/>
          </w:tcPr>
          <w:p>
            <w:r>
              <w:t>191.2</w:t>
            </w:r>
          </w:p>
        </w:tc>
        <w:tc>
          <w:tcPr>
            <w:tcW w:type="dxa" w:w="2160"/>
          </w:tcPr>
          <w:p>
            <w:r>
              <w:t>201.6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