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Body fat, % (beta coefficient per 1-SD -0.07 (95% CI -0.29 to 0.15), false discovery rate q 0.588)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-0.29 to 0.15)</w:t>
            </w:r>
          </w:p>
        </w:tc>
        <w:tc>
          <w:tcPr>
            <w:tcW w:type="dxa" w:w="1234"/>
          </w:tcPr>
          <w:p>
            <w:r>
              <w:t>0.531</w:t>
            </w:r>
          </w:p>
        </w:tc>
        <w:tc>
          <w:tcPr>
            <w:tcW w:type="dxa" w:w="1234"/>
          </w:tcPr>
          <w:p>
            <w:r>
              <w:t>0.588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