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Male sex and Body fat, %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Male sex was inversely associated with Body fat, % (beta coefficient -11.73 (95% CI -12.06 to -11.41), false discovery rate q &lt;0.001) among 8785 adults aged 20 years or older (survey-weighted). Confounders: unadjusted.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unadjusted.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Male sex</w:t>
            </w:r>
          </w:p>
        </w:tc>
        <w:tc>
          <w:tcPr>
            <w:tcW w:type="dxa" w:w="1234"/>
          </w:tcPr>
          <w:p>
            <w:r>
              <w:t>Body fat, %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-11.73 (95% CI -12.06 to -11.41)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8785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Male sex (exposure)</w:t>
            </w:r>
          </w:p>
        </w:tc>
        <w:tc>
          <w:tcPr>
            <w:tcW w:type="dxa" w:w="4320"/>
          </w:tcPr>
          <w:p>
            <w:r>
              <w:t>50.1%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