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Body mass index, kg/m2 (beta coefficient per 1-SD 0.30 (95% CI 0.17 to 0.42), false discovery rate q &lt;0.001) among 26491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0.30 (95% CI 0.17 to 0.42)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