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Body mass index, kg/m2 (beta coefficient per 1-SD 0.18 (95% CI 0.04 to 0.32), false discovery rate q 0.024)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0.04 to 0.32)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