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Body mass index, kg/m2 (beta coefficient -1.24 (95% CI -1.56 to -0.92), false discovery rate q &lt;0.001) among 26491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-1.24 (95% CI -1.56 to -0.92)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