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Body mass index,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Diastolic blood pressure, mmHg was positively associated with Body mass index, kg/m2 (beta coefficient per 1-SD 1.01 (95% CI 0.89 to 1.14), false discovery rate q &lt;0.001) among 26491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1.01 (95% CI 0.89 to 1.14)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71.5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