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Body mass index, kg/m2 (beta coefficient per 1-SD -0.22 (95% CI -0.43 to -0.01), false discovery rate q 0.056)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-0.43 to -0.01)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