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Body mass index, kg/m2 (beta coefficient -0.54 (95% CI -0.84 to -0.24), false discovery rate q 0.001) among 26491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-0.84 to -0.24)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