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Body mass index, kg/m2 (beta coefficient per 1-SD 0.03 (95% CI -0.14 to 0.20), false discovery rate q 0.772)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-0.14 to 0.20)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