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Body mass index, kg/m2 (beta coefficient per 1-SD 0.23 (95% CI 0.06 to 0.40), false discovery rate q 0.013)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0.06 to 0.40)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