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Body mass index, kg/m2 (beta coefficient -0.42 (95% CI -0.63 to -0.21), false discovery rate q &lt;0.001) among 26491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-0.63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