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Body mass index,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Non-HDL cholesterol, mg/dL was positively associated with Body mass index, kg/m2 (beta coefficient per 1-SD 0.84 (95% CI 0.73 to 0.95), false discovery rate q &lt;0.001) among 26491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0.84 (95% CI 0.73 to 0.95)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140.0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