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inversely associated with Body mass index, kg/m2 (beta coefficient -4.11 (95% CI -4.55 to -3.67), false discovery rate q &lt;0.001)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-4.11 (95% CI -4.55 to -3.67)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8.7%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