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Body mass index, kg/m2 (beta coefficient per 1-SD 1.69 (95% CI 0.75 to 2.63), false discovery rate q 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1.69 (95% CI 0.75 to 2.63)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