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Central obesity (WHtR&gt;=0.5) (odds ratio per 1-SD 4.99 (95% CI 4.10 to 6.08),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4.99 (95% CI 4.10 to 6.08)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263.1</w:t>
            </w:r>
          </w:p>
        </w:tc>
        <w:tc>
          <w:tcPr>
            <w:tcW w:type="dxa" w:w="2160"/>
          </w:tcPr>
          <w:p>
            <w:r>
              <w:t>205.8</w:t>
            </w:r>
          </w:p>
        </w:tc>
        <w:tc>
          <w:tcPr>
            <w:tcW w:type="dxa" w:w="2160"/>
          </w:tcPr>
          <w:p>
            <w:r>
              <w:t>276.2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