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Central obesity (WHtR&gt;=0.5) (odds ratio 0.98 (95% CI 0.89 to 1.07), false discovery rate q 0.656) among 25250 adults aged 20 years or older (a weighted Central obesity (WHtR&gt;=0.5) prevalence of 81.1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0.89 to 1.07)</w:t>
            </w:r>
          </w:p>
        </w:tc>
        <w:tc>
          <w:tcPr>
            <w:tcW w:type="dxa" w:w="1234"/>
          </w:tcPr>
          <w:p>
            <w:r>
              <w:t>0.606</w:t>
            </w:r>
          </w:p>
        </w:tc>
        <w:tc>
          <w:tcPr>
            <w:tcW w:type="dxa" w:w="1234"/>
          </w:tcPr>
          <w:p>
            <w:r>
              <w:t>0.656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