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Central obesity (WHtR&gt;=0.5) (odds ratio per 1-SD 1.93 (95% CI 1.80 to 2.08),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1.93 (95% CI 1.80 to 2.08)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140.2</w:t>
            </w:r>
          </w:p>
        </w:tc>
        <w:tc>
          <w:tcPr>
            <w:tcW w:type="dxa" w:w="2160"/>
          </w:tcPr>
          <w:p>
            <w:r>
              <w:t>120.5</w:t>
            </w:r>
          </w:p>
        </w:tc>
        <w:tc>
          <w:tcPr>
            <w:tcW w:type="dxa" w:w="2160"/>
          </w:tcPr>
          <w:p>
            <w:r>
              <w:t>144.7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