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Central obesity (WHtR&gt;=0.5) (odds ratio per 1-SD 1.37 (95% CI 1.29 to 1.45),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1.37 (95% CI 1.29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249.3</w:t>
            </w:r>
          </w:p>
        </w:tc>
        <w:tc>
          <w:tcPr>
            <w:tcW w:type="dxa" w:w="2160"/>
          </w:tcPr>
          <w:p>
            <w:r>
              <w:t>240.9</w:t>
            </w:r>
          </w:p>
        </w:tc>
        <w:tc>
          <w:tcPr>
            <w:tcW w:type="dxa" w:w="2160"/>
          </w:tcPr>
          <w:p>
            <w:r>
              <w:t>251.2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