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Central obesity (WHtR&gt;=0.5) (odds ratio per 1-SD 1.33 (95% CI 1.26 to 1.41),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1.33 (95% CI 1.26 to 1.41)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194.0</w:t>
            </w:r>
          </w:p>
        </w:tc>
        <w:tc>
          <w:tcPr>
            <w:tcW w:type="dxa" w:w="2160"/>
          </w:tcPr>
          <w:p>
            <w:r>
              <w:t>182.6</w:t>
            </w:r>
          </w:p>
        </w:tc>
        <w:tc>
          <w:tcPr>
            <w:tcW w:type="dxa" w:w="2160"/>
          </w:tcPr>
          <w:p>
            <w:r>
              <w:t>196.6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