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Chronic kidney disease (KDIGO: eGFR&lt;60 or ACR&gt;=30) (odds ratio per 1-SD 1.08 (95% CI 1.02 to 1.14), false discovery rate q 0.015)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1.02 to 1.14)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  <w:tc>
          <w:tcPr>
            <w:tcW w:type="dxa" w:w="2160"/>
          </w:tcPr>
          <w:p>
            <w:r>
              <w:t>26.0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